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91" w:rsidRPr="00D67570" w:rsidRDefault="00FA0119" w:rsidP="00321966">
      <w:pPr>
        <w:pStyle w:val="1"/>
        <w:spacing w:before="0"/>
        <w:jc w:val="center"/>
        <w:rPr>
          <w:rFonts w:cs="Times New Roman"/>
          <w:caps/>
          <w:sz w:val="28"/>
          <w:szCs w:val="24"/>
          <w:lang w:val="ru-RU"/>
        </w:rPr>
      </w:pPr>
      <w:bookmarkStart w:id="0" w:name="_Toc505775553"/>
      <w:r w:rsidRPr="00D67570">
        <w:rPr>
          <w:rFonts w:cs="Times New Roman"/>
          <w:caps/>
          <w:sz w:val="28"/>
          <w:szCs w:val="24"/>
          <w:lang w:val="ru-RU"/>
        </w:rPr>
        <w:t>Процесс валидации или верификации</w:t>
      </w:r>
      <w:bookmarkStart w:id="1" w:name="_Toc505775554"/>
      <w:bookmarkEnd w:id="0"/>
      <w:r w:rsidR="00321966" w:rsidRPr="00D67570">
        <w:rPr>
          <w:rFonts w:cs="Times New Roman"/>
          <w:caps/>
          <w:sz w:val="28"/>
          <w:szCs w:val="24"/>
          <w:lang w:val="ru-RU"/>
        </w:rPr>
        <w:t xml:space="preserve"> </w:t>
      </w:r>
    </w:p>
    <w:p w:rsidR="00FD0D91" w:rsidRPr="00D67570" w:rsidRDefault="00FA0119" w:rsidP="00FD0D91">
      <w:pPr>
        <w:pStyle w:val="1"/>
        <w:spacing w:before="0"/>
        <w:ind w:firstLine="567"/>
        <w:jc w:val="center"/>
        <w:rPr>
          <w:rFonts w:cs="Times New Roman"/>
          <w:caps/>
          <w:sz w:val="28"/>
          <w:szCs w:val="24"/>
          <w:lang w:val="ru-RU"/>
        </w:rPr>
      </w:pPr>
      <w:r w:rsidRPr="00D67570">
        <w:rPr>
          <w:rFonts w:cs="Times New Roman"/>
          <w:caps/>
          <w:sz w:val="28"/>
          <w:szCs w:val="24"/>
          <w:lang w:val="ru-RU"/>
        </w:rPr>
        <w:t>Общие положения</w:t>
      </w:r>
      <w:bookmarkEnd w:id="1"/>
    </w:p>
    <w:p w:rsidR="00321966" w:rsidRPr="00321966" w:rsidRDefault="00321966" w:rsidP="00321966">
      <w:pPr>
        <w:rPr>
          <w:lang w:val="ru-RU"/>
        </w:rPr>
      </w:pPr>
    </w:p>
    <w:p w:rsidR="00FA0119" w:rsidRPr="00FD0D91" w:rsidRDefault="00FA0119" w:rsidP="0032196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Настоящая процедура описывает основу процесса проведения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и включает основные элементы:</w:t>
      </w:r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Выбор членов группы экспертов по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</w:t>
      </w:r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Планирование визита</w:t>
      </w:r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Подготовка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к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визиту</w:t>
      </w:r>
      <w:proofErr w:type="spellEnd"/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Проведение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визита</w:t>
      </w:r>
      <w:proofErr w:type="spellEnd"/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Отчетность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визиту</w:t>
      </w:r>
      <w:proofErr w:type="spellEnd"/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Подтверждение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выполнения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корректирующих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действий</w:t>
      </w:r>
      <w:proofErr w:type="spellEnd"/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Принятие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решений</w:t>
      </w:r>
      <w:proofErr w:type="spellEnd"/>
    </w:p>
    <w:p w:rsidR="00FA0119" w:rsidRPr="00FD0D91" w:rsidRDefault="00FA0119" w:rsidP="00321966">
      <w:pPr>
        <w:pStyle w:val="a8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Повторная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верификация</w:t>
      </w:r>
      <w:proofErr w:type="spellEnd"/>
    </w:p>
    <w:p w:rsidR="00FA0119" w:rsidRPr="00FD0D91" w:rsidRDefault="00FA0119" w:rsidP="00FD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1.1  Выбор команды экспертов по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заключается в том, чтобы обеспечить компетентным и опытным персоналом для всех видов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верификации, включая «надзорные визиты» (при необходимости). </w:t>
      </w:r>
    </w:p>
    <w:p w:rsidR="00FA0119" w:rsidRPr="00FD0D91" w:rsidRDefault="00FA0119" w:rsidP="00FD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Требования к компетентности, опыту и квалификации персонала, участвующего в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описаны в процедуре 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-ПР-ПГ-02.</w:t>
      </w:r>
    </w:p>
    <w:p w:rsidR="00FA0119" w:rsidRPr="00FD0D91" w:rsidRDefault="00FA0119" w:rsidP="00FD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группу экспертов могут входить также технические эксперты в специфических областях, или технические специалисты, но они не всегда должны присутствовать на собраниях, открывающих и закрывающих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валидацию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верификацию, они могут быть привлечены на определенную часть работы, </w:t>
      </w:r>
      <w:proofErr w:type="gram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</w:t>
      </w:r>
      <w:proofErr w:type="gram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где их опыт, квалификация или компетентность будут уместны.</w:t>
      </w:r>
    </w:p>
    <w:p w:rsidR="00316CBD" w:rsidRPr="00FD0D91" w:rsidRDefault="00316CBD" w:rsidP="00FD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1.2 Планирование дат визита заключается в том, чтобы обеспечить выполнение работ по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Клиенту в согласованное и удобное для обеих сторон время, с тем, чтобы максимально эффективно использовать персонал по </w:t>
      </w:r>
      <w:proofErr w:type="spell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верификации. </w:t>
      </w:r>
    </w:p>
    <w:p w:rsidR="00316CBD" w:rsidRPr="00FD0D91" w:rsidRDefault="00316CBD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1.3</w:t>
      </w:r>
      <w:proofErr w:type="gramStart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</w:t>
      </w:r>
      <w:proofErr w:type="gramEnd"/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ри согласовании дат визитов Этапа 1 и Этапа 2 верификации, специалистам ТОО «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Nomad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Eco</w:t>
      </w:r>
      <w:r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необходимо учесть о необходимости возможных последующих визитов в случае выявления существенных несоответствий, ошибок или упущений в данных и информации по ПГ. 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группы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разрабатывает План визита по верификации или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. План визита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должен быть отправлен Клиенту или Отчитывающейся организации и каждому члену группы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заблаговременно (как минимум за 5 рабочих дней) до проведения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верификации.</w:t>
      </w:r>
      <w:r w:rsidR="001037A0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Эксперты по </w:t>
      </w:r>
      <w:proofErr w:type="spellStart"/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валидации</w:t>
      </w:r>
      <w:proofErr w:type="spellEnd"/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верификации должны быть уведомлены о планируемой работе Заказ – нарядом на работу (</w:t>
      </w:r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</w:t>
      </w:r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-Ф-ПГ-03). Также им </w:t>
      </w:r>
      <w:proofErr w:type="gramStart"/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предоставляется первичная информация о клиенте с целью определения ими имеется</w:t>
      </w:r>
      <w:proofErr w:type="gramEnd"/>
      <w:r w:rsidR="001037A0" w:rsidRPr="00FD0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 конфликт интересов, обладают ли они соответствующим опытом.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группы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должен определить те области, которые необходимо посетить в рамках визита Этапа 1 и Этапа 2.План визита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верификации, содержит информацию об уровне заверения, цели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верификации, критерии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верификации, область применения, уровень существенности, список членов команды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верификации.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1.4</w:t>
      </w:r>
      <w:proofErr w:type="gramStart"/>
      <w:r w:rsidR="00FD0D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ри получении первичной документации, эксперты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должны рассмотреть ее для полноты картины, определяя имеется ли конфликт интересов между ними и Клиентом, обладают ли эксперты соответствующим опытом. Все визиты должны начинаться с собрания, открывающего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верификацию (которое может проводиться дистанционно), на котором: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члены группы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знакомятся с руководством отчитывающейся организации с объяснением их ролей и ответственности;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подходы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и виды отчетности по верификации, которые будут использоваться;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отчитывающаяся организация получает возможность </w:t>
      </w:r>
      <w:proofErr w:type="gram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объяснить о</w:t>
      </w:r>
      <w:proofErr w:type="gram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каких-либо изменениях, произошедших с момента предыдущего визита; 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подтверждается План визита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(если предварительно было проведено согласование).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 ИЛИ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согласование Плана визита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(если согласование ранее не проводилось).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В зависимости от обстоятельств, отчитывающейся организации должно быть предоставлено четкое объяснение нынешнего этапа визита. (Этот визит может быть первым непосредственным контактом между сторонами).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Собрание, закрывающее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валидацию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верификацию (которое может проводиться дистанционно с помощью телефонной конференции) проводится с отчитывающейся организацией, на которой: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должны быть представлены и обобщены результаты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верификации, которые будут включены в Отчет по верификации или Заключение по верификации. 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Руководитель группы: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-в случае обнаружения несоответствий, упущений или ошибок, сообщает представителям Отчитывающейся организации;</w:t>
      </w: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выявленные несоответствия, упущения или ошибки оформляются в письменном виде (формы </w:t>
      </w:r>
      <w:r w:rsidRPr="00FD0D9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-Ф-ПГ-10, </w:t>
      </w:r>
      <w:r w:rsidRPr="00FD0D9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>-Ф-ПГ-11) по окончании проведения визита и направляются Отчитывающейся организации для проведения корректирующих мероприятий;</w:t>
      </w:r>
    </w:p>
    <w:p w:rsidR="006E1131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 w:rsidR="006E113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Наблюдения и обзор документов каждого эксперта по </w:t>
      </w:r>
      <w:proofErr w:type="spellStart"/>
      <w:r w:rsidR="006E1131"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="006E113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должны быть записаны с помощью единой формы Отчета по верификации (</w:t>
      </w:r>
      <w:r w:rsidR="006E1131" w:rsidRPr="00FD0D91">
        <w:rPr>
          <w:rFonts w:ascii="Times New Roman" w:hAnsi="Times New Roman" w:cs="Times New Roman"/>
          <w:sz w:val="24"/>
          <w:szCs w:val="24"/>
        </w:rPr>
        <w:t>NE</w:t>
      </w:r>
      <w:r w:rsidR="006E1131" w:rsidRPr="00FD0D91">
        <w:rPr>
          <w:rFonts w:ascii="Times New Roman" w:hAnsi="Times New Roman" w:cs="Times New Roman"/>
          <w:sz w:val="24"/>
          <w:szCs w:val="24"/>
          <w:lang w:val="ru-RU"/>
        </w:rPr>
        <w:t>-Ф-ПГ-15).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Отчет должен быть составлен на том языке, который был согласован перед визитом. Копия отчета о верификации и любые замечания должны быть отправлены отчитывающейся организацией.</w:t>
      </w:r>
    </w:p>
    <w:p w:rsidR="001037A0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1.6</w:t>
      </w:r>
      <w:proofErr w:type="gramStart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proofErr w:type="gramEnd"/>
      <w:r w:rsidRPr="00FD0D91">
        <w:rPr>
          <w:rFonts w:ascii="Times New Roman" w:hAnsi="Times New Roman" w:cs="Times New Roman"/>
          <w:sz w:val="24"/>
          <w:szCs w:val="24"/>
          <w:lang w:val="ru-RU"/>
        </w:rPr>
        <w:t>сли по завершению визита остались существенные несоответствия, упущения или ошибки, которые являются препятствием для выпуска Заключения о заверения, то отчитывающаяся организация обязана их устранить за определенный промежуток времени (максимум 20 календарных дней). Эффективность проведенных корректирующих мероприятий должна быть проверена группой экспертов либо последующим визитом, либо дистанционно с помощью современных сре</w:t>
      </w:r>
      <w:proofErr w:type="gram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FD0D91">
        <w:rPr>
          <w:rFonts w:ascii="Times New Roman" w:hAnsi="Times New Roman" w:cs="Times New Roman"/>
          <w:sz w:val="24"/>
          <w:szCs w:val="24"/>
          <w:lang w:val="ru-RU"/>
        </w:rPr>
        <w:t>язи, представленной документацией и убедительных свидетельств о внедрении корректирующих мероприятий.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Если по завершению визита остались существенные несоответствия, упущения или ошибки, которые являются препятствием для выпуска Заключения о заверения, то отчитывающаяся организация обязана их устранить за определенный промежуток времени (максимум 20 календарных дней). 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Дополнительный визит, целью которого является подтверждение выполнения корректирующих мероприятий, проводится в том случае, если экспертом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было принято решение о недостаточности данных или под сомнением находятся ключевые показатели, данные или информация, и отчитывающей организации необходимо дополнительное время для устранения существенных несоответствий, ошибок или упущений. 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Дополнительный визит должен быть проведен через согласованный промежуток времени (но не более 30 календарных дней) и не позднее 30 марта отчетного периода (не распространяется на проекты сокращений выбросов ПГ). 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1.7 Основная цель по принятию решений состоит в том, чтобы гарантировать качество выполненной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и, соответственно, выдачу Заключения о верификации. </w:t>
      </w: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Перед тем как подтвердить официальный выпуск Заключения о верификации, необходимо, чтобы независимый от проведенной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технический рецензент провел анализ и обзор выполнения всех процедур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верификации, что все записи группы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велись должным образом, а именно: 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ab/>
        <w:t>запрос от клиента обработан должным образом;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расчет человеко-дней и бюджет по проведению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выполнен корректно;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процедуры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выполнены;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ab/>
        <w:t>соответствующие записи сохранены.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того, как независимый эксперт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убедился, что все процедуры выполнены, жалобы и апелляции (при наличии) решены, может быть разрешен официальный выпуск Заключения о верификации и Отчет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верификации.</w:t>
      </w:r>
    </w:p>
    <w:p w:rsidR="00FD0D9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1.8 </w:t>
      </w:r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хранятся 5 лет в личном </w:t>
      </w:r>
      <w:proofErr w:type="spellStart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>профайле</w:t>
      </w:r>
      <w:proofErr w:type="spellEnd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каждого отдельного клиента, так как они являются доказательствами для заключения по результатам проведенной </w:t>
      </w:r>
      <w:proofErr w:type="spellStart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и свидетельств того, что </w:t>
      </w:r>
      <w:proofErr w:type="spellStart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>валидация</w:t>
      </w:r>
      <w:proofErr w:type="spellEnd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верификация была проведена в соответствии с согласованной областью применения и целями </w:t>
      </w:r>
      <w:proofErr w:type="spellStart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="00FD0D91"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и требованиям законодательства РК.</w:t>
      </w:r>
      <w:proofErr w:type="gramEnd"/>
    </w:p>
    <w:p w:rsidR="00FD0D91" w:rsidRPr="00FD0D91" w:rsidRDefault="00FD0D91" w:rsidP="00FD0D91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Записи, подтверждающие процесс проведения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верификации:</w:t>
      </w:r>
    </w:p>
    <w:p w:rsidR="00FD0D91" w:rsidRPr="00FD0D91" w:rsidRDefault="00FD0D9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свидетельства процесса планирования, включая первый запрос клиента, расчет человеко-дней, выпуск коммерческого предложения;</w:t>
      </w:r>
    </w:p>
    <w:p w:rsidR="00FD0D91" w:rsidRPr="00FD0D91" w:rsidRDefault="00FD0D9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подробный перечень информации, который </w:t>
      </w:r>
      <w:proofErr w:type="gram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был</w:t>
      </w:r>
      <w:proofErr w:type="gram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подвергнут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 (</w:t>
      </w:r>
      <w:r w:rsidRPr="00FD0D91">
        <w:rPr>
          <w:rFonts w:ascii="Times New Roman" w:hAnsi="Times New Roman" w:cs="Times New Roman"/>
          <w:sz w:val="24"/>
          <w:szCs w:val="24"/>
        </w:rPr>
        <w:t>NE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>-Ф-ПГ-08);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приказ о назначении группы экспертов по верификации/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свидетельства визитов на место локации клиента (</w:t>
      </w:r>
      <w:r w:rsidRPr="00FD0D91">
        <w:rPr>
          <w:rFonts w:ascii="Times New Roman" w:hAnsi="Times New Roman" w:cs="Times New Roman"/>
          <w:sz w:val="24"/>
          <w:szCs w:val="24"/>
        </w:rPr>
        <w:t>NE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-Ф-ПГ-09); 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даты проведения оценки;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- заключения и выводы группы экспертов по </w:t>
      </w:r>
      <w:proofErr w:type="spellStart"/>
      <w:r w:rsidRPr="00FD0D91">
        <w:rPr>
          <w:rFonts w:ascii="Times New Roman" w:hAnsi="Times New Roman" w:cs="Times New Roman"/>
          <w:sz w:val="24"/>
          <w:szCs w:val="24"/>
          <w:lang w:val="ru-RU"/>
        </w:rPr>
        <w:t>валидации</w:t>
      </w:r>
      <w:proofErr w:type="spellEnd"/>
      <w:r w:rsidRPr="00FD0D91">
        <w:rPr>
          <w:rFonts w:ascii="Times New Roman" w:hAnsi="Times New Roman" w:cs="Times New Roman"/>
          <w:sz w:val="24"/>
          <w:szCs w:val="24"/>
          <w:lang w:val="ru-RU"/>
        </w:rPr>
        <w:t xml:space="preserve"> или верификации;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описание проблем, если таковые имели место быть;</w:t>
      </w:r>
    </w:p>
    <w:p w:rsidR="00FD0D91" w:rsidRPr="00FD0D91" w:rsidRDefault="00FD0D91" w:rsidP="00FD0D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0D91">
        <w:rPr>
          <w:rFonts w:ascii="Times New Roman" w:hAnsi="Times New Roman" w:cs="Times New Roman"/>
          <w:sz w:val="24"/>
          <w:szCs w:val="24"/>
          <w:lang w:val="ru-RU"/>
        </w:rPr>
        <w:t>- оценка уровня удовлетворенности клиента предоставленными услугами (</w:t>
      </w:r>
      <w:r w:rsidRPr="00FD0D91">
        <w:rPr>
          <w:rFonts w:ascii="Times New Roman" w:hAnsi="Times New Roman" w:cs="Times New Roman"/>
          <w:sz w:val="24"/>
          <w:szCs w:val="24"/>
        </w:rPr>
        <w:t>NE</w:t>
      </w:r>
      <w:r w:rsidRPr="00FD0D91">
        <w:rPr>
          <w:rFonts w:ascii="Times New Roman" w:hAnsi="Times New Roman" w:cs="Times New Roman"/>
          <w:sz w:val="24"/>
          <w:szCs w:val="24"/>
          <w:lang w:val="ru-RU"/>
        </w:rPr>
        <w:t>-Ф-ПГ-17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E1131" w:rsidRPr="00FD0D91" w:rsidRDefault="006E1131" w:rsidP="00FD0D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131" w:rsidRPr="00FD0D91" w:rsidRDefault="006E1131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A0" w:rsidRPr="00FD0D91" w:rsidRDefault="001037A0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CBD" w:rsidRPr="00FD0D91" w:rsidRDefault="00316CBD" w:rsidP="00FD0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CBD" w:rsidRPr="00FD0D91" w:rsidRDefault="00316CBD" w:rsidP="00FD0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316CBD" w:rsidRPr="00FD0D91" w:rsidSect="00FD0D91">
      <w:footerReference w:type="default" r:id="rId7"/>
      <w:headerReference w:type="first" r:id="rId8"/>
      <w:footerReference w:type="first" r:id="rId9"/>
      <w:pgSz w:w="11906" w:h="16838"/>
      <w:pgMar w:top="1440" w:right="991" w:bottom="1440" w:left="993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1C" w:rsidRDefault="0062411C" w:rsidP="00B30656">
      <w:pPr>
        <w:spacing w:after="0" w:line="240" w:lineRule="auto"/>
      </w:pPr>
      <w:r>
        <w:separator/>
      </w:r>
    </w:p>
  </w:endnote>
  <w:endnote w:type="continuationSeparator" w:id="0">
    <w:p w:rsidR="0062411C" w:rsidRDefault="0062411C" w:rsidP="00B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587320"/>
      <w:docPartObj>
        <w:docPartGallery w:val="Page Numbers (Bottom of Page)"/>
        <w:docPartUnique/>
      </w:docPartObj>
    </w:sdtPr>
    <w:sdtContent>
      <w:sdt>
        <w:sdtPr>
          <w:id w:val="-330763715"/>
          <w:docPartObj>
            <w:docPartGallery w:val="Page Numbers (Top of Page)"/>
            <w:docPartUnique/>
          </w:docPartObj>
        </w:sdtPr>
        <w:sdtContent>
          <w:p w:rsidR="00557213" w:rsidRDefault="00FD0D91">
            <w:pPr>
              <w:pStyle w:val="a5"/>
              <w:jc w:val="right"/>
            </w:pPr>
            <w:r>
              <w:rPr>
                <w:lang w:val="ru-RU"/>
              </w:rPr>
              <w:t xml:space="preserve">Страница </w:t>
            </w:r>
            <w:r w:rsidR="00324F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4F43">
              <w:rPr>
                <w:b/>
                <w:bCs/>
                <w:sz w:val="24"/>
                <w:szCs w:val="24"/>
              </w:rPr>
              <w:fldChar w:fldCharType="separate"/>
            </w:r>
            <w:r w:rsidR="00D67570">
              <w:rPr>
                <w:b/>
                <w:bCs/>
                <w:noProof/>
              </w:rPr>
              <w:t>1</w:t>
            </w:r>
            <w:r w:rsidR="00324F4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 w:rsidR="00324F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4F43">
              <w:rPr>
                <w:b/>
                <w:bCs/>
                <w:sz w:val="24"/>
                <w:szCs w:val="24"/>
              </w:rPr>
              <w:fldChar w:fldCharType="separate"/>
            </w:r>
            <w:r w:rsidR="00D67570">
              <w:rPr>
                <w:b/>
                <w:bCs/>
                <w:noProof/>
              </w:rPr>
              <w:t>3</w:t>
            </w:r>
            <w:r w:rsidR="00324F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213" w:rsidRDefault="006241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2500022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7213" w:rsidRPr="00F71DE4" w:rsidRDefault="00FD0D91" w:rsidP="00F71DE4">
            <w:pPr>
              <w:pStyle w:val="a5"/>
              <w:tabs>
                <w:tab w:val="left" w:pos="3402"/>
              </w:tabs>
              <w:jc w:val="right"/>
              <w:rPr>
                <w:rFonts w:ascii="Times New Roman" w:hAnsi="Times New Roman" w:cs="Times New Roman"/>
              </w:rPr>
            </w:pPr>
            <w:r w:rsidRPr="00F71DE4">
              <w:rPr>
                <w:rFonts w:ascii="Times New Roman" w:hAnsi="Times New Roman" w:cs="Times New Roman"/>
                <w:lang w:val="ru-RU"/>
              </w:rPr>
              <w:t xml:space="preserve">Страница </w: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1DE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71DE4">
              <w:rPr>
                <w:rFonts w:ascii="Times New Roman" w:hAnsi="Times New Roman" w:cs="Times New Roman"/>
                <w:lang w:val="ru-RU"/>
              </w:rPr>
              <w:t xml:space="preserve"> из </w: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1DE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21</w:t>
            </w:r>
            <w:r w:rsidR="00324F43" w:rsidRPr="00F71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213" w:rsidRDefault="006241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1C" w:rsidRDefault="0062411C" w:rsidP="00B30656">
      <w:pPr>
        <w:spacing w:after="0" w:line="240" w:lineRule="auto"/>
      </w:pPr>
      <w:r>
        <w:separator/>
      </w:r>
    </w:p>
  </w:footnote>
  <w:footnote w:type="continuationSeparator" w:id="0">
    <w:p w:rsidR="0062411C" w:rsidRDefault="0062411C" w:rsidP="00B3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536" w:type="dxa"/>
      <w:tblInd w:w="-5" w:type="dxa"/>
      <w:tblLook w:val="04A0"/>
    </w:tblPr>
    <w:tblGrid>
      <w:gridCol w:w="4938"/>
      <w:gridCol w:w="2822"/>
      <w:gridCol w:w="1776"/>
    </w:tblGrid>
    <w:tr w:rsidR="00557213" w:rsidRPr="00F71DE4" w:rsidTr="00336721">
      <w:tc>
        <w:tcPr>
          <w:tcW w:w="7760" w:type="dxa"/>
          <w:gridSpan w:val="2"/>
        </w:tcPr>
        <w:p w:rsidR="00557213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 w:rsidRPr="00F71DE4">
            <w:rPr>
              <w:rFonts w:ascii="Times New Roman" w:hAnsi="Times New Roman" w:cs="Times New Roman"/>
              <w:lang w:val="ru-RU"/>
            </w:rPr>
            <w:t xml:space="preserve">Процедура: </w:t>
          </w:r>
          <w:r w:rsidRPr="00F71DE4">
            <w:rPr>
              <w:rFonts w:ascii="Times New Roman" w:hAnsi="Times New Roman" w:cs="Times New Roman"/>
            </w:rPr>
            <w:t>ART</w:t>
          </w:r>
          <w:r w:rsidRPr="00F71DE4">
            <w:rPr>
              <w:rFonts w:ascii="Times New Roman" w:hAnsi="Times New Roman" w:cs="Times New Roman"/>
              <w:lang w:val="ru-RU"/>
            </w:rPr>
            <w:t>-</w:t>
          </w:r>
          <w:r w:rsidRPr="00F71DE4">
            <w:rPr>
              <w:rFonts w:ascii="Times New Roman" w:hAnsi="Times New Roman" w:cs="Times New Roman"/>
            </w:rPr>
            <w:t>PRO</w:t>
          </w:r>
          <w:r>
            <w:rPr>
              <w:rFonts w:ascii="Times New Roman" w:hAnsi="Times New Roman" w:cs="Times New Roman"/>
              <w:lang w:val="ru-RU"/>
            </w:rPr>
            <w:t>-</w:t>
          </w:r>
          <w:r>
            <w:rPr>
              <w:rFonts w:ascii="Times New Roman" w:hAnsi="Times New Roman" w:cs="Times New Roman"/>
            </w:rPr>
            <w:t>GHG</w:t>
          </w:r>
          <w:r w:rsidRPr="005E79C6">
            <w:rPr>
              <w:rFonts w:ascii="Times New Roman" w:hAnsi="Times New Roman" w:cs="Times New Roman"/>
              <w:lang w:val="ru-RU"/>
            </w:rPr>
            <w:t>-01</w:t>
          </w:r>
          <w:r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557213" w:rsidRPr="00F71DE4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 xml:space="preserve">Проведение </w:t>
          </w:r>
          <w:proofErr w:type="spellStart"/>
          <w:r>
            <w:rPr>
              <w:rFonts w:ascii="Times New Roman" w:hAnsi="Times New Roman" w:cs="Times New Roman"/>
              <w:lang w:val="ru-RU"/>
            </w:rPr>
            <w:t>валидации</w:t>
          </w:r>
          <w:proofErr w:type="spellEnd"/>
          <w:r>
            <w:rPr>
              <w:rFonts w:ascii="Times New Roman" w:hAnsi="Times New Roman" w:cs="Times New Roman"/>
              <w:lang w:val="ru-RU"/>
            </w:rPr>
            <w:t xml:space="preserve"> </w:t>
          </w:r>
          <w:r w:rsidRPr="00F71DE4">
            <w:rPr>
              <w:rFonts w:ascii="Times New Roman" w:hAnsi="Times New Roman" w:cs="Times New Roman"/>
              <w:lang w:val="ru-RU"/>
            </w:rPr>
            <w:t>или верификации</w:t>
          </w:r>
        </w:p>
      </w:tc>
      <w:tc>
        <w:tcPr>
          <w:tcW w:w="1776" w:type="dxa"/>
          <w:vMerge w:val="restart"/>
        </w:tcPr>
        <w:p w:rsidR="00557213" w:rsidRPr="00F71DE4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 w:rsidRPr="00F71DE4">
            <w:rPr>
              <w:rFonts w:ascii="Times New Roman" w:eastAsia="Times New Roman" w:hAnsi="Times New Roman" w:cs="Times New Roman"/>
              <w:noProof/>
              <w:lang w:val="ru-RU" w:eastAsia="ru-RU"/>
            </w:rPr>
            <w:drawing>
              <wp:inline distT="0" distB="0" distL="0" distR="0">
                <wp:extent cx="981075" cy="523875"/>
                <wp:effectExtent l="0" t="0" r="9525" b="9525"/>
                <wp:docPr id="17" name="Рисунок 17" descr="C:\Users\Marat\Desktop\МАРАТ\ART ECOLOGY\LOGO\Logo New BM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Marat\Desktop\МАРАТ\ART ECOLOGY\LOGO\Logo New BM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7213" w:rsidRPr="00F71DE4" w:rsidTr="00336721">
      <w:tc>
        <w:tcPr>
          <w:tcW w:w="4938" w:type="dxa"/>
        </w:tcPr>
        <w:p w:rsidR="00557213" w:rsidRPr="00F71DE4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 w:rsidRPr="00F71DE4">
            <w:rPr>
              <w:rFonts w:ascii="Times New Roman" w:hAnsi="Times New Roman" w:cs="Times New Roman"/>
              <w:lang w:val="ru-RU"/>
            </w:rPr>
            <w:t xml:space="preserve">Редакция №   </w:t>
          </w:r>
          <w:r>
            <w:rPr>
              <w:rFonts w:ascii="Times New Roman" w:hAnsi="Times New Roman" w:cs="Times New Roman"/>
              <w:lang w:val="ru-RU"/>
            </w:rPr>
            <w:t>01</w:t>
          </w:r>
        </w:p>
      </w:tc>
      <w:tc>
        <w:tcPr>
          <w:tcW w:w="2822" w:type="dxa"/>
          <w:vMerge w:val="restart"/>
        </w:tcPr>
        <w:p w:rsidR="00557213" w:rsidRPr="00F71DE4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 w:rsidRPr="00F71DE4">
            <w:rPr>
              <w:rFonts w:ascii="Times New Roman" w:hAnsi="Times New Roman" w:cs="Times New Roman"/>
              <w:lang w:val="ru-RU"/>
            </w:rPr>
            <w:t>Дата:</w:t>
          </w:r>
          <w:r>
            <w:rPr>
              <w:rFonts w:ascii="Times New Roman" w:hAnsi="Times New Roman" w:cs="Times New Roman"/>
              <w:lang w:val="ru-RU"/>
            </w:rPr>
            <w:t xml:space="preserve"> 05.03.2018 г.</w:t>
          </w:r>
        </w:p>
      </w:tc>
      <w:tc>
        <w:tcPr>
          <w:tcW w:w="1776" w:type="dxa"/>
          <w:vMerge/>
        </w:tcPr>
        <w:p w:rsidR="00557213" w:rsidRPr="00F71DE4" w:rsidRDefault="0062411C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</w:p>
      </w:tc>
    </w:tr>
    <w:tr w:rsidR="00557213" w:rsidRPr="00F71DE4" w:rsidTr="00336721">
      <w:tc>
        <w:tcPr>
          <w:tcW w:w="4938" w:type="dxa"/>
        </w:tcPr>
        <w:p w:rsidR="00557213" w:rsidRPr="00F71DE4" w:rsidRDefault="00FD0D91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  <w:r w:rsidRPr="00F71DE4">
            <w:rPr>
              <w:rFonts w:ascii="Times New Roman" w:hAnsi="Times New Roman" w:cs="Times New Roman"/>
              <w:lang w:val="ru-RU"/>
            </w:rPr>
            <w:t>Версия №</w:t>
          </w:r>
          <w:r>
            <w:rPr>
              <w:rFonts w:ascii="Times New Roman" w:hAnsi="Times New Roman" w:cs="Times New Roman"/>
              <w:lang w:val="ru-RU"/>
            </w:rPr>
            <w:t xml:space="preserve">      01</w:t>
          </w:r>
        </w:p>
      </w:tc>
      <w:tc>
        <w:tcPr>
          <w:tcW w:w="2822" w:type="dxa"/>
          <w:vMerge/>
        </w:tcPr>
        <w:p w:rsidR="00557213" w:rsidRPr="00F71DE4" w:rsidRDefault="0062411C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</w:p>
      </w:tc>
      <w:tc>
        <w:tcPr>
          <w:tcW w:w="1776" w:type="dxa"/>
          <w:vMerge/>
        </w:tcPr>
        <w:p w:rsidR="00557213" w:rsidRPr="00F71DE4" w:rsidRDefault="0062411C" w:rsidP="00053060">
          <w:pPr>
            <w:pStyle w:val="a3"/>
            <w:rPr>
              <w:rFonts w:ascii="Times New Roman" w:hAnsi="Times New Roman" w:cs="Times New Roman"/>
              <w:lang w:val="ru-RU"/>
            </w:rPr>
          </w:pPr>
        </w:p>
      </w:tc>
    </w:tr>
  </w:tbl>
  <w:p w:rsidR="00557213" w:rsidRDefault="006241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A1"/>
    <w:multiLevelType w:val="multilevel"/>
    <w:tmpl w:val="4282C5D6"/>
    <w:lvl w:ilvl="0">
      <w:start w:val="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0E644368"/>
    <w:multiLevelType w:val="multilevel"/>
    <w:tmpl w:val="07F20F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">
    <w:nsid w:val="0F4C0056"/>
    <w:multiLevelType w:val="multilevel"/>
    <w:tmpl w:val="3618B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EA3310"/>
    <w:multiLevelType w:val="hybridMultilevel"/>
    <w:tmpl w:val="43580CD4"/>
    <w:lvl w:ilvl="0" w:tplc="62E680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B070DD"/>
    <w:multiLevelType w:val="hybridMultilevel"/>
    <w:tmpl w:val="990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B411B"/>
    <w:multiLevelType w:val="hybridMultilevel"/>
    <w:tmpl w:val="D3ECA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49B"/>
    <w:multiLevelType w:val="hybridMultilevel"/>
    <w:tmpl w:val="26D05CD6"/>
    <w:lvl w:ilvl="0" w:tplc="6194EF8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C712D4"/>
    <w:multiLevelType w:val="hybridMultilevel"/>
    <w:tmpl w:val="17381378"/>
    <w:lvl w:ilvl="0" w:tplc="248A35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152"/>
    <w:multiLevelType w:val="multilevel"/>
    <w:tmpl w:val="812E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4826756"/>
    <w:multiLevelType w:val="multilevel"/>
    <w:tmpl w:val="27AA02B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5F8D69DA"/>
    <w:multiLevelType w:val="hybridMultilevel"/>
    <w:tmpl w:val="2F1CB49E"/>
    <w:lvl w:ilvl="0" w:tplc="8D80F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18AF"/>
    <w:multiLevelType w:val="multilevel"/>
    <w:tmpl w:val="B2FE3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668432E"/>
    <w:multiLevelType w:val="hybridMultilevel"/>
    <w:tmpl w:val="59C2D9B2"/>
    <w:lvl w:ilvl="0" w:tplc="F18663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119"/>
    <w:rsid w:val="001037A0"/>
    <w:rsid w:val="00116141"/>
    <w:rsid w:val="00251D24"/>
    <w:rsid w:val="00316CBD"/>
    <w:rsid w:val="00321966"/>
    <w:rsid w:val="00324F43"/>
    <w:rsid w:val="003C0F78"/>
    <w:rsid w:val="005C7D11"/>
    <w:rsid w:val="0062411C"/>
    <w:rsid w:val="006E1131"/>
    <w:rsid w:val="007441FE"/>
    <w:rsid w:val="00B30656"/>
    <w:rsid w:val="00D67570"/>
    <w:rsid w:val="00FA0119"/>
    <w:rsid w:val="00FD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9"/>
    <w:pPr>
      <w:spacing w:after="160" w:line="259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A0119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119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a3">
    <w:name w:val="header"/>
    <w:basedOn w:val="a"/>
    <w:link w:val="a4"/>
    <w:uiPriority w:val="99"/>
    <w:unhideWhenUsed/>
    <w:rsid w:val="00FA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119"/>
    <w:rPr>
      <w:lang w:val="en-GB"/>
    </w:rPr>
  </w:style>
  <w:style w:type="paragraph" w:styleId="a5">
    <w:name w:val="footer"/>
    <w:basedOn w:val="a"/>
    <w:link w:val="a6"/>
    <w:uiPriority w:val="99"/>
    <w:unhideWhenUsed/>
    <w:rsid w:val="00FA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119"/>
    <w:rPr>
      <w:lang w:val="en-GB"/>
    </w:rPr>
  </w:style>
  <w:style w:type="table" w:styleId="a7">
    <w:name w:val="Table Grid"/>
    <w:basedOn w:val="a1"/>
    <w:uiPriority w:val="39"/>
    <w:rsid w:val="00FA01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72"/>
    <w:qFormat/>
    <w:rsid w:val="00FA0119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FA011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FA011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FA011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72"/>
    <w:rsid w:val="00FA0119"/>
    <w:rPr>
      <w:lang w:val="en-GB"/>
    </w:rPr>
  </w:style>
  <w:style w:type="table" w:customStyle="1" w:styleId="4">
    <w:name w:val="Сетка таблицы4"/>
    <w:basedOn w:val="a1"/>
    <w:next w:val="a7"/>
    <w:rsid w:val="00FA0119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311">
    <w:name w:val="Средняя сетка 2 - Акцент 311"/>
    <w:basedOn w:val="a1"/>
    <w:next w:val="2-3"/>
    <w:uiPriority w:val="68"/>
    <w:semiHidden/>
    <w:unhideWhenUsed/>
    <w:rsid w:val="00FA011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1"/>
    <w:uiPriority w:val="68"/>
    <w:unhideWhenUsed/>
    <w:rsid w:val="00FA01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a">
    <w:name w:val="TOC Heading"/>
    <w:basedOn w:val="1"/>
    <w:next w:val="a"/>
    <w:uiPriority w:val="39"/>
    <w:unhideWhenUsed/>
    <w:qFormat/>
    <w:rsid w:val="00FA0119"/>
    <w:pPr>
      <w:outlineLvl w:val="9"/>
    </w:pPr>
    <w:rPr>
      <w:lang w:eastAsia="en-GB"/>
    </w:rPr>
  </w:style>
  <w:style w:type="paragraph" w:styleId="12">
    <w:name w:val="toc 1"/>
    <w:basedOn w:val="a"/>
    <w:next w:val="a"/>
    <w:autoRedefine/>
    <w:uiPriority w:val="39"/>
    <w:unhideWhenUsed/>
    <w:rsid w:val="00FA0119"/>
    <w:pPr>
      <w:spacing w:after="100"/>
    </w:pPr>
  </w:style>
  <w:style w:type="character" w:styleId="ab">
    <w:name w:val="Hyperlink"/>
    <w:basedOn w:val="a0"/>
    <w:uiPriority w:val="99"/>
    <w:unhideWhenUsed/>
    <w:rsid w:val="00FA011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1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2018-11-12T05:24:00Z</dcterms:created>
  <dcterms:modified xsi:type="dcterms:W3CDTF">2018-11-12T05:40:00Z</dcterms:modified>
</cp:coreProperties>
</file>